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43EE" w:rsidRDefault="006243EE">
      <w:r w:rsidRPr="006243EE">
        <w:t xml:space="preserve">Para investigar y evaluar fuentes de financiamiento adecuadas para tu proyecto, aquí te propongo un proceso:1. Identificar las opciones de </w:t>
      </w:r>
      <w:proofErr w:type="spellStart"/>
      <w:r w:rsidRPr="006243EE">
        <w:t>financiamiento:Préstamos</w:t>
      </w:r>
      <w:proofErr w:type="spellEnd"/>
      <w:r w:rsidRPr="006243EE">
        <w:t xml:space="preserve"> bancarios: Investiga instituciones financieras que ofrezcan préstamos comerciales, líneas de crédito o financiamiento especializado. Evalúa tasas de interés, plazos y </w:t>
      </w:r>
      <w:proofErr w:type="spellStart"/>
      <w:r w:rsidRPr="006243EE">
        <w:t>requisitos.Inversores</w:t>
      </w:r>
      <w:proofErr w:type="spellEnd"/>
      <w:r w:rsidRPr="006243EE">
        <w:t xml:space="preserve"> privados: Considera capital de riesgo, ángeles inversores o fondos de inversión. Estos generalmente buscan un porcentaje de participación en la empresa o retornos a largo </w:t>
      </w:r>
      <w:proofErr w:type="spellStart"/>
      <w:r w:rsidRPr="006243EE">
        <w:t>plazo.Programas</w:t>
      </w:r>
      <w:proofErr w:type="spellEnd"/>
      <w:r w:rsidRPr="006243EE">
        <w:t xml:space="preserve"> gubernamentales: Revisa los incentivos, subvenciones o préstamos con condiciones preferenciales ofrecidos por el gobierno para fomentar el desarrollo empresarial o la innovación </w:t>
      </w:r>
      <w:proofErr w:type="spellStart"/>
      <w:r w:rsidRPr="006243EE">
        <w:t>tecnológica.Crowdfunding</w:t>
      </w:r>
      <w:proofErr w:type="spellEnd"/>
      <w:r w:rsidRPr="006243EE">
        <w:t xml:space="preserve">: Plataformas como Kickstarter o </w:t>
      </w:r>
      <w:proofErr w:type="spellStart"/>
      <w:r w:rsidRPr="006243EE">
        <w:t>Indiegogo</w:t>
      </w:r>
      <w:proofErr w:type="spellEnd"/>
      <w:r w:rsidRPr="006243EE">
        <w:t xml:space="preserve"> pueden permitirte financiar el proyecto mediante contribuciones del público a cambio de recompensas o participación en el producto.2. Evaluar cada </w:t>
      </w:r>
      <w:proofErr w:type="spellStart"/>
      <w:r w:rsidRPr="006243EE">
        <w:t>opción:Disponibilidad</w:t>
      </w:r>
      <w:proofErr w:type="spellEnd"/>
      <w:r w:rsidRPr="006243EE">
        <w:t xml:space="preserve"> y requisitos: Cada fuente de financiamiento tendrá requisitos específicos (garantías, historial crediticio, plan de negocios) que deberás </w:t>
      </w:r>
      <w:proofErr w:type="spellStart"/>
      <w:r w:rsidRPr="006243EE">
        <w:t>cumplir.Costos</w:t>
      </w:r>
      <w:proofErr w:type="spellEnd"/>
      <w:r w:rsidRPr="006243EE">
        <w:t xml:space="preserve"> y tasas de interés: Compara los costos asociados, incluidas las tasas de interés, comisiones y cualquier otro cargo. Esto es crucial para determinar el impacto financiero a largo </w:t>
      </w:r>
      <w:proofErr w:type="spellStart"/>
      <w:r w:rsidRPr="006243EE">
        <w:t>plazo.Plazos</w:t>
      </w:r>
      <w:proofErr w:type="spellEnd"/>
      <w:r w:rsidRPr="006243EE">
        <w:t xml:space="preserve"> de pago: Asegúrate de que los plazos para el pago o retorno de inversión sean viables dentro del marco de tiempo del </w:t>
      </w:r>
      <w:proofErr w:type="spellStart"/>
      <w:r w:rsidRPr="006243EE">
        <w:t>proyecto.Flexibilidad</w:t>
      </w:r>
      <w:proofErr w:type="spellEnd"/>
      <w:r w:rsidRPr="006243EE">
        <w:t xml:space="preserve">: Algunas fuentes, como inversores privados o crowdfunding, pueden ofrecer más flexibilidad en cuanto a pagos o ajustes del proyecto.3. Viabilidad y </w:t>
      </w:r>
      <w:proofErr w:type="spellStart"/>
      <w:r w:rsidRPr="006243EE">
        <w:t>conveniencia:Evalúa</w:t>
      </w:r>
      <w:proofErr w:type="spellEnd"/>
      <w:r w:rsidRPr="006243EE">
        <w:t xml:space="preserve"> cómo cada opción se ajusta a las necesidades del proyecto. Por ejemplo, si la prioridad es mantener el control sobre la empresa, los préstamos pueden ser preferibles a la inversión de </w:t>
      </w:r>
      <w:proofErr w:type="spellStart"/>
      <w:r w:rsidRPr="006243EE">
        <w:t>capital.Analiza</w:t>
      </w:r>
      <w:proofErr w:type="spellEnd"/>
      <w:r w:rsidRPr="006243EE">
        <w:t xml:space="preserve"> el riesgo financiero que cada opción podría conllevar. Las fuentes con tasas de interés altas o condiciones estrictas pueden ser más riesgosas a largo plazo.4. IA para el análisis de </w:t>
      </w:r>
      <w:proofErr w:type="spellStart"/>
      <w:r w:rsidRPr="006243EE">
        <w:t>financiamiento:Modelos</w:t>
      </w:r>
      <w:proofErr w:type="spellEnd"/>
      <w:r w:rsidRPr="006243EE">
        <w:t xml:space="preserve"> predictivos: Utiliza IA en GCP para simular diferentes escenarios financieros, analizando la viabilidad a largo plazo de cada fuente de financiamiento y proyectando cómo impactarían los flujos de caja </w:t>
      </w:r>
      <w:proofErr w:type="spellStart"/>
      <w:r w:rsidRPr="006243EE">
        <w:t>futuros.Detección</w:t>
      </w:r>
      <w:proofErr w:type="spellEnd"/>
      <w:r w:rsidRPr="006243EE">
        <w:t xml:space="preserve"> de anomalías: La IA puede identificar patrones inusuales o riesgos en los datos financieros, ayudándote a tomar decisiones más informadas y a anticipar problemas de liquidez o sobreendeudamiento.</w:t>
      </w:r>
    </w:p>
    <w:sectPr w:rsidR="006243E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EE"/>
    <w:rsid w:val="006243EE"/>
    <w:rsid w:val="00B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46276DC-DBD5-8242-BCF2-282DB58F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4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4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4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4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4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4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4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4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4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4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4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4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43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43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43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43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43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43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4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4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4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4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4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43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43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43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4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43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43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2024-09-21T01:29:00Z</dcterms:created>
  <dcterms:modified xsi:type="dcterms:W3CDTF">2024-09-21T01:29:00Z</dcterms:modified>
</cp:coreProperties>
</file>