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3653" w14:textId="1D9050C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Servicios de Recaudación en Bio</w:t>
      </w:r>
      <w:r w:rsidR="007B1363">
        <w:rPr>
          <w:rFonts w:ascii="Century Gothic" w:hAnsi="Century Gothic"/>
          <w:sz w:val="24"/>
          <w:szCs w:val="24"/>
        </w:rPr>
        <w:t>-es</w:t>
      </w:r>
      <w:r w:rsidRPr="001836A2">
        <w:rPr>
          <w:rFonts w:ascii="Century Gothic" w:hAnsi="Century Gothic"/>
          <w:sz w:val="24"/>
          <w:szCs w:val="24"/>
        </w:rPr>
        <w:t>pecies</w:t>
      </w:r>
    </w:p>
    <w:p w14:paraId="47DB0224" w14:textId="1F25155B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En la aplicación Bio</w:t>
      </w:r>
      <w:r w:rsidR="007B1363">
        <w:rPr>
          <w:rFonts w:ascii="Century Gothic" w:hAnsi="Century Gothic"/>
          <w:sz w:val="24"/>
          <w:szCs w:val="24"/>
        </w:rPr>
        <w:t>-es</w:t>
      </w:r>
      <w:r w:rsidRPr="001836A2">
        <w:rPr>
          <w:rFonts w:ascii="Century Gothic" w:hAnsi="Century Gothic"/>
          <w:sz w:val="24"/>
          <w:szCs w:val="24"/>
        </w:rPr>
        <w:t>pecies, ofreceremos los siguientes servicios de recaudación:</w:t>
      </w:r>
    </w:p>
    <w:p w14:paraId="37EDFFD0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</w:p>
    <w:p w14:paraId="407B9525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Suscripción Premium: Los usuarios podrán suscribirse a un plan premium que les dará acceso a funcionalidades avanzadas y contenido exclusivo. Los precios de los planes de suscripción serán:</w:t>
      </w:r>
    </w:p>
    <w:p w14:paraId="60158A53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Plan Básico: $5/mes</w:t>
      </w:r>
    </w:p>
    <w:p w14:paraId="356882D8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Plan Pro: $10/mes</w:t>
      </w:r>
    </w:p>
    <w:p w14:paraId="05707981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Plan Empresarial: $20/mes</w:t>
      </w:r>
    </w:p>
    <w:p w14:paraId="46F205F5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Compras In-App: Los usuarios podrán comprar elementos opcionales dentro de la aplicación, como paquetes de datos de especies, herramientas de visualización, y acceso a expertos. Los precios de estos elementos variarán dependiendo de su contenido y valor.</w:t>
      </w:r>
    </w:p>
    <w:p w14:paraId="4DDB5568" w14:textId="7BE41358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Donaciones: Los usuarios tendrán la opción de hacer donaciones voluntarias a la organización Bio</w:t>
      </w:r>
      <w:r>
        <w:rPr>
          <w:rFonts w:ascii="Century Gothic" w:hAnsi="Century Gothic"/>
          <w:sz w:val="24"/>
          <w:szCs w:val="24"/>
        </w:rPr>
        <w:t>-es</w:t>
      </w:r>
      <w:r w:rsidRPr="001836A2">
        <w:rPr>
          <w:rFonts w:ascii="Century Gothic" w:hAnsi="Century Gothic"/>
          <w:sz w:val="24"/>
          <w:szCs w:val="24"/>
        </w:rPr>
        <w:t xml:space="preserve">pecies </w:t>
      </w:r>
      <w:r>
        <w:rPr>
          <w:rFonts w:ascii="Century Gothic" w:hAnsi="Century Gothic"/>
          <w:sz w:val="24"/>
          <w:szCs w:val="24"/>
        </w:rPr>
        <w:t xml:space="preserve">app </w:t>
      </w:r>
      <w:r w:rsidRPr="001836A2">
        <w:rPr>
          <w:rFonts w:ascii="Century Gothic" w:hAnsi="Century Gothic"/>
          <w:sz w:val="24"/>
          <w:szCs w:val="24"/>
        </w:rPr>
        <w:t>para apoyar su misión de conservación y educación ambiental.</w:t>
      </w:r>
    </w:p>
    <w:p w14:paraId="7268429B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Clientes Objetivo</w:t>
      </w:r>
    </w:p>
    <w:p w14:paraId="24D02D9F" w14:textId="4DDBC5B0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Los principales clientes a los que se les cobrará por los servicios de Bio</w:t>
      </w:r>
      <w:r>
        <w:rPr>
          <w:rFonts w:ascii="Century Gothic" w:hAnsi="Century Gothic"/>
          <w:sz w:val="24"/>
          <w:szCs w:val="24"/>
        </w:rPr>
        <w:t>-es</w:t>
      </w:r>
      <w:r w:rsidRPr="001836A2">
        <w:rPr>
          <w:rFonts w:ascii="Century Gothic" w:hAnsi="Century Gothic"/>
          <w:sz w:val="24"/>
          <w:szCs w:val="24"/>
        </w:rPr>
        <w:t>pecies</w:t>
      </w:r>
      <w:r>
        <w:rPr>
          <w:rFonts w:ascii="Century Gothic" w:hAnsi="Century Gothic"/>
          <w:sz w:val="24"/>
          <w:szCs w:val="24"/>
        </w:rPr>
        <w:t xml:space="preserve"> app</w:t>
      </w:r>
      <w:r w:rsidRPr="001836A2">
        <w:rPr>
          <w:rFonts w:ascii="Century Gothic" w:hAnsi="Century Gothic"/>
          <w:sz w:val="24"/>
          <w:szCs w:val="24"/>
        </w:rPr>
        <w:t xml:space="preserve"> son:</w:t>
      </w:r>
    </w:p>
    <w:p w14:paraId="6172E33C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</w:p>
    <w:p w14:paraId="0F8450AA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Usuarios Individuales:</w:t>
      </w:r>
    </w:p>
    <w:p w14:paraId="62173165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Aficionados a la naturaleza y la conservación del medio ambiente</w:t>
      </w:r>
    </w:p>
    <w:p w14:paraId="2ECECCE7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Estudiantes y educadores en campos relacionados con la biología y el medioambiente</w:t>
      </w:r>
    </w:p>
    <w:p w14:paraId="4E979242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Investigadores y científicos que estudian especies y ecosistemas</w:t>
      </w:r>
    </w:p>
    <w:p w14:paraId="27D2CDBD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Organizaciones:</w:t>
      </w:r>
    </w:p>
    <w:p w14:paraId="5D2B8461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lastRenderedPageBreak/>
        <w:t>Organizaciones sin fines de lucro enfocadas en la conservación y protección de especies</w:t>
      </w:r>
    </w:p>
    <w:p w14:paraId="69826A55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Empresas y corporaciones que deseen promover su compromiso con la sostenibilidad</w:t>
      </w:r>
    </w:p>
    <w:p w14:paraId="4B362AB3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Instituciones educativas como universidades y escuelas</w:t>
      </w:r>
    </w:p>
    <w:p w14:paraId="7810FD79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Gobiernos y Agencias:</w:t>
      </w:r>
    </w:p>
    <w:p w14:paraId="3ED9131A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Agencias gubernamentales de medio ambiente y conservación</w:t>
      </w:r>
    </w:p>
    <w:p w14:paraId="28BEA7EF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Departamentos de parques y vida silvestre</w:t>
      </w:r>
    </w:p>
    <w:p w14:paraId="353D4D59" w14:textId="77777777" w:rsidR="001836A2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Organizaciones intergubernamentales que trabajan en temas ambientales</w:t>
      </w:r>
    </w:p>
    <w:p w14:paraId="584213D3" w14:textId="7E147644" w:rsidR="00185423" w:rsidRPr="001836A2" w:rsidRDefault="001836A2" w:rsidP="001836A2">
      <w:pPr>
        <w:jc w:val="both"/>
        <w:rPr>
          <w:rFonts w:ascii="Century Gothic" w:hAnsi="Century Gothic"/>
          <w:sz w:val="24"/>
          <w:szCs w:val="24"/>
        </w:rPr>
      </w:pPr>
      <w:r w:rsidRPr="001836A2">
        <w:rPr>
          <w:rFonts w:ascii="Century Gothic" w:hAnsi="Century Gothic"/>
          <w:sz w:val="24"/>
          <w:szCs w:val="24"/>
        </w:rPr>
        <w:t>Al enfocar nuestros esfuerzos de recaudación en estos grupos objetivo, podremos maximizar la adopción de nuestra aplicación y asegurar la sostenibilidad financiera del proyecto Bio</w:t>
      </w:r>
      <w:r>
        <w:rPr>
          <w:rFonts w:ascii="Century Gothic" w:hAnsi="Century Gothic"/>
          <w:sz w:val="24"/>
          <w:szCs w:val="24"/>
        </w:rPr>
        <w:t>-es</w:t>
      </w:r>
      <w:r w:rsidRPr="001836A2">
        <w:rPr>
          <w:rFonts w:ascii="Century Gothic" w:hAnsi="Century Gothic"/>
          <w:sz w:val="24"/>
          <w:szCs w:val="24"/>
        </w:rPr>
        <w:t>pecies</w:t>
      </w:r>
      <w:r>
        <w:rPr>
          <w:rFonts w:ascii="Century Gothic" w:hAnsi="Century Gothic"/>
          <w:sz w:val="24"/>
          <w:szCs w:val="24"/>
        </w:rPr>
        <w:t xml:space="preserve"> app</w:t>
      </w:r>
      <w:r w:rsidRPr="001836A2">
        <w:rPr>
          <w:rFonts w:ascii="Century Gothic" w:hAnsi="Century Gothic"/>
          <w:sz w:val="24"/>
          <w:szCs w:val="24"/>
        </w:rPr>
        <w:t>.</w:t>
      </w:r>
    </w:p>
    <w:sectPr w:rsidR="00185423" w:rsidRPr="00183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54E1"/>
    <w:rsid w:val="00032B0A"/>
    <w:rsid w:val="001836A2"/>
    <w:rsid w:val="00185423"/>
    <w:rsid w:val="007B1363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F422"/>
  <w15:chartTrackingRefBased/>
  <w15:docId w15:val="{9678811B-8BAE-44C6-BFDA-87332B8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3</cp:revision>
  <dcterms:created xsi:type="dcterms:W3CDTF">2024-08-09T19:26:00Z</dcterms:created>
  <dcterms:modified xsi:type="dcterms:W3CDTF">2024-08-09T19:32:00Z</dcterms:modified>
</cp:coreProperties>
</file>