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BAA3" w14:textId="33095694" w:rsidR="005956A2" w:rsidRDefault="001F5499" w:rsidP="001F5499">
      <w:pPr>
        <w:jc w:val="center"/>
        <w:rPr>
          <w:b/>
          <w:bCs/>
        </w:rPr>
      </w:pPr>
      <w:r w:rsidRPr="001F5499">
        <w:rPr>
          <w:b/>
          <w:bCs/>
        </w:rPr>
        <w:t>OFERTA DE VALOR</w:t>
      </w:r>
    </w:p>
    <w:p w14:paraId="693013CA" w14:textId="77777777" w:rsidR="00196FC6" w:rsidRDefault="00196FC6" w:rsidP="00196FC6">
      <w:r>
        <w:t>Considerando el gran desafío que enfrenta Findeter para integrar y optimizar las mediciones de rentabilidad organizacional, es fundamental implementar políticas socioambientales. Estas políticas no solo contribuirán a la toma de decisiones sostenibles, sino que también garantizarán que la organización cumpla con sus objetivos de responsabilidad social y ambiental.</w:t>
      </w:r>
    </w:p>
    <w:p w14:paraId="25CE5FF6" w14:textId="77777777" w:rsidR="00196FC6" w:rsidRDefault="00196FC6" w:rsidP="00196FC6">
      <w:r>
        <w:t xml:space="preserve">En este contexto, en 2015 se creó el sistema SARAS, diseñado para identificar preliminarmente los impactos mediante FIRAS, realizar análisis de riesgos a través de FARAS y asegurar el cumplimiento de compromisos. Actualmente, el sistema SARAS se gestiona utilizando herramientas como Excel y correos electrónicos, lo que provoca que la información esté dispersa, comprometiendo su integridad, generando </w:t>
      </w:r>
      <w:proofErr w:type="spellStart"/>
      <w:r>
        <w:t>sobrevalidaciones</w:t>
      </w:r>
      <w:proofErr w:type="spellEnd"/>
      <w:r>
        <w:t>, reprocesos y dificultando su trazabilidad.</w:t>
      </w:r>
    </w:p>
    <w:p w14:paraId="481564F6" w14:textId="77777777" w:rsidR="00196FC6" w:rsidRDefault="00196FC6" w:rsidP="00196FC6">
      <w:r>
        <w:t>La digitalización de este sistema es crucial. Por ello, SOS-TECH propone desarrollar una herramienta tecnológica que facilite el registro de la información y evite los reprocesos, garantizando que los datos recolectados sean veraces e íntegros para cumplir con los objetivos del SARAS. El sistema final busca reducir el riesgo de dispersión de datos, garantizar el control sobre el cumplimiento de los compromisos, mejorar la eficiencia operativa y facilitar el seguimiento y la auditoría de los procesos de los formularios FIRAS y FARAS.</w:t>
      </w:r>
    </w:p>
    <w:p w14:paraId="5EB9AD3B" w14:textId="77777777" w:rsidR="00196FC6" w:rsidRDefault="00196FC6" w:rsidP="00196FC6">
      <w:r>
        <w:t>La solución se basa en una aplicación web en el proveedor de nube Azure, utilizando el lenguaje de programación C# (</w:t>
      </w:r>
      <w:proofErr w:type="spellStart"/>
      <w:r>
        <w:t>CSharp</w:t>
      </w:r>
      <w:proofErr w:type="spellEnd"/>
      <w:r>
        <w:t>), el marco .NET y la base de datos Microsoft SQL Server. Internamente, se implementará una lógica de matriz de roles y funciones para una fácil administración de solicitudes, gestión y consulta de estados, con un enfoque en una plataforma amigable y fácil de usar.</w:t>
      </w:r>
    </w:p>
    <w:p w14:paraId="13C4C8EA" w14:textId="4C646B77" w:rsidR="005E756A" w:rsidRPr="001F5499" w:rsidRDefault="00196FC6" w:rsidP="00196FC6">
      <w:r>
        <w:t>Entre los beneficios de la solución propuesta se incluyen la reducción de costos de infraestructura, la alta disponibilidad y continuidad del negocio gracias al proveedor de nube, la flexibilidad para acceder a la información mediante la matriz de roles y servicios, y la facilidad de actualización y mantenimiento del sistema debido a la implementación de una plataforma como servicio (PaaS). El resultado esperado es la sistematización de los formularios FIRAS y FARAS para el óptimo funcionamiento del sistema de análisis de riesgos ambientales y sociales SARAS.</w:t>
      </w:r>
    </w:p>
    <w:sectPr w:rsidR="005E756A" w:rsidRPr="001F549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4398" w14:textId="77777777" w:rsidR="003A610F" w:rsidRDefault="003A610F" w:rsidP="001F5499">
      <w:pPr>
        <w:spacing w:after="0" w:line="240" w:lineRule="auto"/>
      </w:pPr>
      <w:r>
        <w:separator/>
      </w:r>
    </w:p>
  </w:endnote>
  <w:endnote w:type="continuationSeparator" w:id="0">
    <w:p w14:paraId="669860FD" w14:textId="77777777" w:rsidR="003A610F" w:rsidRDefault="003A610F" w:rsidP="001F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7B981" w14:textId="77777777" w:rsidR="003A610F" w:rsidRDefault="003A610F" w:rsidP="001F5499">
      <w:pPr>
        <w:spacing w:after="0" w:line="240" w:lineRule="auto"/>
      </w:pPr>
      <w:r>
        <w:separator/>
      </w:r>
    </w:p>
  </w:footnote>
  <w:footnote w:type="continuationSeparator" w:id="0">
    <w:p w14:paraId="6B8F5E91" w14:textId="77777777" w:rsidR="003A610F" w:rsidRDefault="003A610F" w:rsidP="001F5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840"/>
    </w:tblGrid>
    <w:tr w:rsidR="001F5499" w:rsidRPr="00177ABC" w14:paraId="27BE8BC6" w14:textId="77777777" w:rsidTr="001B4AF0">
      <w:tc>
        <w:tcPr>
          <w:tcW w:w="988" w:type="dxa"/>
        </w:tcPr>
        <w:p w14:paraId="13399AD6" w14:textId="77777777" w:rsidR="001F5499" w:rsidRDefault="001F5499" w:rsidP="001F5499">
          <w:pPr>
            <w:pStyle w:val="Encabezado"/>
            <w:rPr>
              <w:rFonts w:ascii="Roboto" w:hAnsi="Roboto"/>
            </w:rPr>
          </w:pPr>
          <w:r w:rsidRPr="00B5698A">
            <w:rPr>
              <w:b/>
              <w:bCs/>
              <w:noProof/>
            </w:rPr>
            <w:drawing>
              <wp:inline distT="0" distB="0" distL="0" distR="0" wp14:anchorId="5404E05A" wp14:editId="5A1FCA17">
                <wp:extent cx="405517" cy="405516"/>
                <wp:effectExtent l="0" t="0" r="0" b="0"/>
                <wp:docPr id="5" name="Imagen 4" descr="Logotipo, nombre de la empresa&#10;&#10;Descripción generada automáticamente">
                  <a:extLst xmlns:a="http://schemas.openxmlformats.org/drawingml/2006/main">
                    <a:ext uri="{FF2B5EF4-FFF2-40B4-BE49-F238E27FC236}">
                      <a16:creationId xmlns:a16="http://schemas.microsoft.com/office/drawing/2014/main" id="{B65F321F-3958-45FC-ED0A-017338C9E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 nombre de la empresa&#10;&#10;Descripción generada automáticamente">
                          <a:extLst>
                            <a:ext uri="{FF2B5EF4-FFF2-40B4-BE49-F238E27FC236}">
                              <a16:creationId xmlns:a16="http://schemas.microsoft.com/office/drawing/2014/main" id="{B65F321F-3958-45FC-ED0A-017338C9EC82}"/>
                            </a:ext>
                          </a:extLst>
                        </pic:cNvPr>
                        <pic:cNvPicPr>
                          <a:picLocks noChangeAspect="1"/>
                        </pic:cNvPicPr>
                      </pic:nvPicPr>
                      <pic:blipFill rotWithShape="1">
                        <a:blip r:embed="rId1">
                          <a:clrChange>
                            <a:clrFrom>
                              <a:srgbClr val="E7ECF3"/>
                            </a:clrFrom>
                            <a:clrTo>
                              <a:srgbClr val="E7ECF3">
                                <a:alpha val="0"/>
                              </a:srgbClr>
                            </a:clrTo>
                          </a:clrChange>
                          <a:extLst>
                            <a:ext uri="{28A0092B-C50C-407E-A947-70E740481C1C}">
                              <a14:useLocalDpi xmlns:a14="http://schemas.microsoft.com/office/drawing/2010/main" val="0"/>
                            </a:ext>
                          </a:extLst>
                        </a:blip>
                        <a:srcRect l="15926" t="15926" r="15926" b="15926"/>
                        <a:stretch/>
                      </pic:blipFill>
                      <pic:spPr>
                        <a:xfrm>
                          <a:off x="0" y="0"/>
                          <a:ext cx="433616" cy="433615"/>
                        </a:xfrm>
                        <a:prstGeom prst="rect">
                          <a:avLst/>
                        </a:prstGeom>
                      </pic:spPr>
                    </pic:pic>
                  </a:graphicData>
                </a:graphic>
              </wp:inline>
            </w:drawing>
          </w:r>
        </w:p>
      </w:tc>
      <w:tc>
        <w:tcPr>
          <w:tcW w:w="7840" w:type="dxa"/>
          <w:vAlign w:val="center"/>
        </w:tcPr>
        <w:p w14:paraId="23F5CCCD" w14:textId="77777777" w:rsidR="001F5499" w:rsidRPr="00177ABC" w:rsidRDefault="001F5499" w:rsidP="001F5499">
          <w:pPr>
            <w:pStyle w:val="Encabezado"/>
            <w:rPr>
              <w:rFonts w:ascii="Roboto" w:hAnsi="Roboto"/>
              <w:i/>
              <w:iCs/>
              <w:sz w:val="24"/>
              <w:szCs w:val="24"/>
            </w:rPr>
          </w:pPr>
          <w:r w:rsidRPr="00177ABC">
            <w:rPr>
              <w:rFonts w:ascii="Roboto" w:hAnsi="Roboto"/>
              <w:i/>
              <w:iCs/>
              <w:sz w:val="24"/>
              <w:szCs w:val="24"/>
            </w:rPr>
            <w:t xml:space="preserve">Analizamos riesgos para un futuro </w:t>
          </w:r>
          <w:proofErr w:type="spellStart"/>
          <w:r w:rsidRPr="00177ABC">
            <w:rPr>
              <w:rFonts w:ascii="Roboto" w:hAnsi="Roboto"/>
              <w:b/>
              <w:bCs/>
              <w:i/>
              <w:iCs/>
              <w:color w:val="00B050"/>
              <w:sz w:val="24"/>
              <w:szCs w:val="24"/>
            </w:rPr>
            <w:t>SOS</w:t>
          </w:r>
          <w:r w:rsidRPr="00177ABC">
            <w:rPr>
              <w:rFonts w:ascii="Roboto" w:hAnsi="Roboto"/>
              <w:i/>
              <w:iCs/>
              <w:sz w:val="24"/>
              <w:szCs w:val="24"/>
            </w:rPr>
            <w:t>tenible</w:t>
          </w:r>
          <w:proofErr w:type="spellEnd"/>
        </w:p>
      </w:tc>
    </w:tr>
  </w:tbl>
  <w:p w14:paraId="71975B40" w14:textId="77777777" w:rsidR="001F5499" w:rsidRDefault="001F54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A4DF3"/>
    <w:multiLevelType w:val="hybridMultilevel"/>
    <w:tmpl w:val="4156E7A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6B765812"/>
    <w:multiLevelType w:val="hybridMultilevel"/>
    <w:tmpl w:val="C58E73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430269222">
    <w:abstractNumId w:val="0"/>
  </w:num>
  <w:num w:numId="2" w16cid:durableId="64855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99"/>
    <w:rsid w:val="00015D1C"/>
    <w:rsid w:val="00112913"/>
    <w:rsid w:val="00196FC6"/>
    <w:rsid w:val="001F5499"/>
    <w:rsid w:val="002C7A80"/>
    <w:rsid w:val="0035623F"/>
    <w:rsid w:val="003A610F"/>
    <w:rsid w:val="004736CC"/>
    <w:rsid w:val="005956A2"/>
    <w:rsid w:val="005E756A"/>
    <w:rsid w:val="00846C4F"/>
    <w:rsid w:val="008D6F95"/>
    <w:rsid w:val="00A636C6"/>
    <w:rsid w:val="00BA5467"/>
    <w:rsid w:val="00BD1D96"/>
    <w:rsid w:val="00C1024B"/>
    <w:rsid w:val="00C336D5"/>
    <w:rsid w:val="00D91D3E"/>
    <w:rsid w:val="00E767B3"/>
    <w:rsid w:val="00F14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F548"/>
  <w15:chartTrackingRefBased/>
  <w15:docId w15:val="{61055292-0534-4F63-9905-3818BEB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54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499"/>
  </w:style>
  <w:style w:type="paragraph" w:styleId="Piedepgina">
    <w:name w:val="footer"/>
    <w:basedOn w:val="Normal"/>
    <w:link w:val="PiedepginaCar"/>
    <w:uiPriority w:val="99"/>
    <w:unhideWhenUsed/>
    <w:rsid w:val="001F54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499"/>
  </w:style>
  <w:style w:type="table" w:styleId="Tablaconcuadrcula">
    <w:name w:val="Table Grid"/>
    <w:basedOn w:val="Tablanormal"/>
    <w:uiPriority w:val="39"/>
    <w:rsid w:val="001F549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756A"/>
    <w:pPr>
      <w:spacing w:line="278" w:lineRule="auto"/>
      <w:ind w:left="720"/>
      <w:contextualSpacing/>
    </w:pPr>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59910">
      <w:bodyDiv w:val="1"/>
      <w:marLeft w:val="0"/>
      <w:marRight w:val="0"/>
      <w:marTop w:val="0"/>
      <w:marBottom w:val="0"/>
      <w:divBdr>
        <w:top w:val="none" w:sz="0" w:space="0" w:color="auto"/>
        <w:left w:val="none" w:sz="0" w:space="0" w:color="auto"/>
        <w:bottom w:val="none" w:sz="0" w:space="0" w:color="auto"/>
        <w:right w:val="none" w:sz="0" w:space="0" w:color="auto"/>
      </w:divBdr>
    </w:div>
    <w:div w:id="15851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Suarez</dc:creator>
  <cp:keywords/>
  <dc:description/>
  <cp:lastModifiedBy>Laura Suarez</cp:lastModifiedBy>
  <cp:revision>2</cp:revision>
  <dcterms:created xsi:type="dcterms:W3CDTF">2024-07-31T18:59:00Z</dcterms:created>
  <dcterms:modified xsi:type="dcterms:W3CDTF">2024-08-07T17:13:00Z</dcterms:modified>
</cp:coreProperties>
</file>