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58AA" w14:textId="2D46E9F5" w:rsidR="00EE783D" w:rsidRDefault="00EE783D" w:rsidP="00EE783D">
      <w:pPr>
        <w:pStyle w:val="NormalWeb"/>
      </w:pPr>
      <w:r>
        <w:t xml:space="preserve">Las activades del </w:t>
      </w:r>
      <w:proofErr w:type="spellStart"/>
      <w:r>
        <w:t>Community</w:t>
      </w:r>
      <w:proofErr w:type="spellEnd"/>
      <w:r>
        <w:t xml:space="preserve"> Manager </w:t>
      </w:r>
      <w:r>
        <w:t xml:space="preserve">son </w:t>
      </w:r>
      <w:r>
        <w:t xml:space="preserve">gestionar la presencia en línea de una empresa, especialmente de </w:t>
      </w:r>
      <w:r>
        <w:t xml:space="preserve">nuestra </w:t>
      </w:r>
      <w:r>
        <w:t xml:space="preserve">aplicación que ofrece seguimiento de enfermedades crónicas. Su principal objetivo es incrementar la visibilidad de la aplicación y la empresa, fomentar la participación activa y el compromiso de los usuarios, y mejorar la satisfacción y fidelización de los clientes. Esto se logra a través de una estrategia de contenido bien planificada, que incluye la creación de publicaciones educativas, actualizaciones de la aplicación, y la promoción de testimonios y casos de éxito. Además, el </w:t>
      </w:r>
      <w:proofErr w:type="spellStart"/>
      <w:r>
        <w:t>Community</w:t>
      </w:r>
      <w:proofErr w:type="spellEnd"/>
      <w:r>
        <w:t xml:space="preserve"> Manager debe interactuar constantemente con la comunidad, respondiendo a comentarios y mensajes, y fomentando el uso de la aplicación mediante concursos y desafíos.</w:t>
      </w:r>
    </w:p>
    <w:p w14:paraId="18C2520B" w14:textId="77777777" w:rsidR="00EE783D" w:rsidRDefault="00EE783D" w:rsidP="00EE783D">
      <w:pPr>
        <w:pStyle w:val="NormalWeb"/>
      </w:pPr>
      <w:r>
        <w:t xml:space="preserve">Para medir el éxito de estas actividades, el </w:t>
      </w:r>
      <w:proofErr w:type="spellStart"/>
      <w:r>
        <w:t>Community</w:t>
      </w:r>
      <w:proofErr w:type="spellEnd"/>
      <w:r>
        <w:t xml:space="preserve"> Manager utiliza herramientas de monitorización como Hootsuite, </w:t>
      </w:r>
      <w:proofErr w:type="spellStart"/>
      <w:r>
        <w:t>Sprout</w:t>
      </w:r>
      <w:proofErr w:type="spellEnd"/>
      <w:r>
        <w:t xml:space="preserve"> Social o Buffer, que permiten analizar el rendimiento del contenido y la interacción de los usuarios. Estas herramientas ayudan a monitorear menciones de la marca, palabras clave relevantes y a analizar métricas clave como alcance, impresiones y niveles de interacción. Además, el </w:t>
      </w:r>
      <w:proofErr w:type="spellStart"/>
      <w:r>
        <w:t>feedback</w:t>
      </w:r>
      <w:proofErr w:type="spellEnd"/>
      <w:r>
        <w:t xml:space="preserve"> recopilado a través de encuestas y sondeos es crucial para identificar áreas de mejora y ajustar la estrategia de contenido en consecuencia. La gestión efectiva de crisis y la resolución rápida de problemas también forman parte integral de su función, asegurando la transparencia y la comunicación adecuada con la comunidad.</w:t>
      </w:r>
    </w:p>
    <w:p w14:paraId="71D23321" w14:textId="4419C230" w:rsidR="00EE783D" w:rsidRDefault="00EE783D" w:rsidP="00EE783D">
      <w:pPr>
        <w:pStyle w:val="NormalWeb"/>
      </w:pPr>
      <w:r>
        <w:t xml:space="preserve">Finalmente, </w:t>
      </w:r>
      <w:r>
        <w:t>este rol</w:t>
      </w:r>
      <w:r>
        <w:t xml:space="preserve"> debe establecer colaboraciones con </w:t>
      </w:r>
      <w:proofErr w:type="spellStart"/>
      <w:r>
        <w:t>influencers</w:t>
      </w:r>
      <w:proofErr w:type="spellEnd"/>
      <w:r>
        <w:t xml:space="preserve"> y líderes de opinión en el sector de la salud, así como participar en eventos y conferencias para aumentar la visibilidad de la aplicación. Las alianzas estratégicas con organizaciones y comunidades relacionadas pueden amplificar el alcance y la credibilidad de la empresa. La evaluación periódica de los objetivos y estrategias permite ajustes continuos, asegurando que la empresa se mantenga actualizada con las tendencias y cambios en las plataformas sociales, optimizando así la presencia en línea y el impacto de la aplicación.</w:t>
      </w:r>
    </w:p>
    <w:p w14:paraId="1F2A6BD9" w14:textId="77777777" w:rsidR="00EB138E" w:rsidRDefault="00EB138E"/>
    <w:sectPr w:rsidR="00EB13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3D"/>
    <w:rsid w:val="00EB138E"/>
    <w:rsid w:val="00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5DD17"/>
  <w15:chartTrackingRefBased/>
  <w15:docId w15:val="{27FE82F3-1E51-2C4F-8211-E0F1892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2024-07-03T17:37:00Z</dcterms:created>
  <dcterms:modified xsi:type="dcterms:W3CDTF">2024-07-03T17:40:00Z</dcterms:modified>
</cp:coreProperties>
</file>